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65D" w:rsidRDefault="0005265D" w:rsidP="0005265D">
      <w:pPr>
        <w:pStyle w:val="NoSpacing"/>
        <w:jc w:val="center"/>
      </w:pPr>
      <w:bookmarkStart w:id="0" w:name="_GoBack"/>
      <w:bookmarkEnd w:id="0"/>
      <w:r>
        <w:rPr>
          <w:i/>
          <w:iCs/>
          <w:noProof/>
          <w:color w:val="009999"/>
        </w:rPr>
        <w:drawing>
          <wp:inline distT="0" distB="0" distL="0" distR="0" wp14:anchorId="28B4C34B" wp14:editId="39B4DD27">
            <wp:extent cx="2324735" cy="761822"/>
            <wp:effectExtent l="0" t="0" r="0" b="635"/>
            <wp:docPr id="1" name="Picture 1" descr="cid:image001.png@01D2BF56.E77FF0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2BF56.E77FF0E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359357" cy="773168"/>
                    </a:xfrm>
                    <a:prstGeom prst="rect">
                      <a:avLst/>
                    </a:prstGeom>
                    <a:noFill/>
                    <a:ln>
                      <a:noFill/>
                    </a:ln>
                  </pic:spPr>
                </pic:pic>
              </a:graphicData>
            </a:graphic>
          </wp:inline>
        </w:drawing>
      </w:r>
    </w:p>
    <w:p w:rsidR="0005265D" w:rsidRDefault="0005265D" w:rsidP="0005265D">
      <w:pPr>
        <w:spacing w:after="240" w:line="240" w:lineRule="auto"/>
        <w:rPr>
          <w:rFonts w:ascii="Arial" w:eastAsia="Times New Roman" w:hAnsi="Arial" w:cs="Arial"/>
          <w:sz w:val="20"/>
          <w:szCs w:val="20"/>
        </w:rPr>
      </w:pPr>
    </w:p>
    <w:p w:rsidR="0005265D" w:rsidRDefault="0005265D" w:rsidP="0005265D">
      <w:pPr>
        <w:spacing w:after="240" w:line="240" w:lineRule="auto"/>
        <w:rPr>
          <w:rFonts w:ascii="Arial" w:eastAsia="Times New Roman" w:hAnsi="Arial" w:cs="Arial"/>
          <w:sz w:val="20"/>
          <w:szCs w:val="20"/>
        </w:rPr>
      </w:pPr>
      <w:r>
        <w:rPr>
          <w:rFonts w:ascii="Arial" w:eastAsia="Times New Roman" w:hAnsi="Arial" w:cs="Arial"/>
          <w:sz w:val="20"/>
          <w:szCs w:val="20"/>
        </w:rPr>
        <w:t>The Executive Director of Ocala Main Street is the principal staff person of the organization and is responsible for coordination all Ocala Main Street activities whether they be event related, Board related or representing Ocala Main Street regionally and nationally as appropriate.</w:t>
      </w:r>
    </w:p>
    <w:p w:rsidR="0005265D" w:rsidRDefault="0005265D" w:rsidP="0005265D">
      <w:pPr>
        <w:spacing w:after="240" w:line="240" w:lineRule="auto"/>
        <w:rPr>
          <w:rFonts w:ascii="Arial" w:eastAsia="Times New Roman" w:hAnsi="Arial" w:cs="Arial"/>
          <w:sz w:val="20"/>
          <w:szCs w:val="20"/>
        </w:rPr>
      </w:pPr>
      <w:r>
        <w:rPr>
          <w:rFonts w:ascii="Arial" w:eastAsia="Times New Roman" w:hAnsi="Arial" w:cs="Arial"/>
          <w:sz w:val="20"/>
          <w:szCs w:val="20"/>
        </w:rPr>
        <w:t>Job Knowledge and Skills Required:</w:t>
      </w:r>
    </w:p>
    <w:p w:rsidR="0005265D" w:rsidRDefault="0005265D" w:rsidP="0005265D">
      <w:pPr>
        <w:spacing w:after="240" w:line="240" w:lineRule="auto"/>
        <w:rPr>
          <w:rFonts w:ascii="Arial" w:eastAsia="Times New Roman" w:hAnsi="Arial" w:cs="Arial"/>
          <w:sz w:val="20"/>
          <w:szCs w:val="20"/>
        </w:rPr>
      </w:pPr>
      <w:r>
        <w:rPr>
          <w:rFonts w:ascii="Arial" w:eastAsia="Times New Roman" w:hAnsi="Arial" w:cs="Arial"/>
          <w:sz w:val="20"/>
          <w:szCs w:val="20"/>
        </w:rPr>
        <w:t>The Executive Director should have appropriate education, knowledge and experience in as many of the following areas as possible: public administration, event planning, historic preservation, economics, finance, public relations, design, journalism, business administration, retailing, volunteer or nonprofit administration, and/or small business development. A bachelor’s degree in any of the above or a minimum of two years’ experience with a certified Main Street program is desired, but not required.</w:t>
      </w:r>
    </w:p>
    <w:p w:rsidR="0005265D" w:rsidRDefault="0005265D" w:rsidP="0005265D">
      <w:pPr>
        <w:spacing w:after="240" w:line="240" w:lineRule="auto"/>
        <w:rPr>
          <w:rFonts w:ascii="Arial" w:eastAsia="Times New Roman" w:hAnsi="Arial" w:cs="Arial"/>
          <w:sz w:val="20"/>
          <w:szCs w:val="20"/>
        </w:rPr>
      </w:pPr>
      <w:r>
        <w:rPr>
          <w:rFonts w:ascii="Arial" w:eastAsia="Times New Roman" w:hAnsi="Arial" w:cs="Arial"/>
          <w:sz w:val="20"/>
          <w:szCs w:val="20"/>
        </w:rPr>
        <w:t>The Executive Director must understand the issues confronting downtown business people, property owners, public agencies, and community organizations. The Executive Director should be entrepreneurial, energetic, creative, well-organized and capable of functioning effectively in a very independent situation.</w:t>
      </w:r>
    </w:p>
    <w:p w:rsidR="0005265D" w:rsidRDefault="0005265D" w:rsidP="0005265D">
      <w:pPr>
        <w:spacing w:after="240" w:line="240" w:lineRule="auto"/>
        <w:rPr>
          <w:rFonts w:ascii="Arial" w:eastAsia="Times New Roman" w:hAnsi="Arial" w:cs="Arial"/>
          <w:sz w:val="20"/>
          <w:szCs w:val="20"/>
        </w:rPr>
      </w:pPr>
      <w:r>
        <w:rPr>
          <w:rFonts w:ascii="Arial" w:eastAsia="Times New Roman" w:hAnsi="Arial" w:cs="Arial"/>
          <w:sz w:val="20"/>
          <w:szCs w:val="20"/>
        </w:rPr>
        <w:t>Job Description:</w:t>
      </w:r>
    </w:p>
    <w:p w:rsidR="0005265D" w:rsidRDefault="0005265D" w:rsidP="0005265D">
      <w:pPr>
        <w:spacing w:after="240" w:line="240" w:lineRule="auto"/>
        <w:rPr>
          <w:rFonts w:ascii="Arial" w:eastAsia="Times New Roman" w:hAnsi="Arial" w:cs="Arial"/>
          <w:sz w:val="20"/>
          <w:szCs w:val="20"/>
        </w:rPr>
      </w:pPr>
      <w:r>
        <w:rPr>
          <w:rFonts w:ascii="Arial" w:eastAsia="Times New Roman" w:hAnsi="Arial" w:cs="Arial"/>
          <w:sz w:val="20"/>
          <w:szCs w:val="20"/>
        </w:rPr>
        <w:t>Work Objectives:</w:t>
      </w:r>
    </w:p>
    <w:p w:rsidR="0005265D" w:rsidRDefault="0005265D" w:rsidP="0005265D">
      <w:pPr>
        <w:numPr>
          <w:ilvl w:val="0"/>
          <w:numId w:val="1"/>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Directs and coordinates activity within the downtown development program governed by the Main Street Board of Directors.</w:t>
      </w:r>
    </w:p>
    <w:p w:rsidR="0005265D" w:rsidRDefault="0005265D" w:rsidP="0005265D">
      <w:pPr>
        <w:numPr>
          <w:ilvl w:val="0"/>
          <w:numId w:val="1"/>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 xml:space="preserve">Responsible for the planning; development; execution and documentation of a downtown development program focused on Ocala.  </w:t>
      </w:r>
    </w:p>
    <w:p w:rsidR="0005265D" w:rsidRDefault="0005265D" w:rsidP="0005265D">
      <w:pPr>
        <w:numPr>
          <w:ilvl w:val="0"/>
          <w:numId w:val="1"/>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Principal on-site staff person responsible for coordinating all program activities locally as well as representing the downtown regionally and nationally as appropriate.</w:t>
      </w:r>
    </w:p>
    <w:p w:rsidR="0005265D" w:rsidRDefault="0005265D" w:rsidP="0005265D">
      <w:pPr>
        <w:spacing w:after="240" w:line="240" w:lineRule="auto"/>
        <w:rPr>
          <w:rFonts w:ascii="Arial" w:eastAsia="Times New Roman" w:hAnsi="Arial" w:cs="Arial"/>
          <w:sz w:val="20"/>
          <w:szCs w:val="20"/>
        </w:rPr>
      </w:pPr>
      <w:r>
        <w:rPr>
          <w:rFonts w:ascii="Arial" w:eastAsia="Times New Roman" w:hAnsi="Arial" w:cs="Arial"/>
          <w:sz w:val="20"/>
          <w:szCs w:val="20"/>
        </w:rPr>
        <w:t>Full Range of Duties:</w:t>
      </w:r>
    </w:p>
    <w:p w:rsidR="0005265D" w:rsidRDefault="0005265D" w:rsidP="0005265D">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Coordinate activity of downtown development-related committees and volunteers, ensuring that communication between committees is well-established; assist committees with implementation of work plan items.</w:t>
      </w:r>
    </w:p>
    <w:p w:rsidR="0005265D" w:rsidRDefault="0005265D" w:rsidP="0005265D">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Manage all administrative aspects of the downtown development program including purchasing; record keeping; grant administration; budget development and accounting, preparing all required reports.</w:t>
      </w:r>
    </w:p>
    <w:p w:rsidR="0005265D" w:rsidRDefault="0005265D" w:rsidP="0005265D">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Assist with the preparation of reports to funding agencies and supervising volunteers and part-time consultants.</w:t>
      </w:r>
    </w:p>
    <w:p w:rsidR="0005265D" w:rsidRDefault="0005265D" w:rsidP="0005265D">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lastRenderedPageBreak/>
        <w:t>Become familiar with all persons and groups directly or indirectly involved in the downtown commercial district. Be mindful of the roles of various downtown interest groups.</w:t>
      </w:r>
    </w:p>
    <w:p w:rsidR="0005265D" w:rsidRDefault="0005265D" w:rsidP="0005265D">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Develop and conduct the ongoing public awareness and education program designed to enhance appreciation of the downtown's architecture and other assets. Foster an understanding of the downtown development program's goals and objectives through speaking engagements, media interviews, appearances, while keeping the downtown highly visible in the community.</w:t>
      </w:r>
    </w:p>
    <w:p w:rsidR="0005265D" w:rsidRDefault="0005265D" w:rsidP="0005265D">
      <w:pPr>
        <w:spacing w:before="100" w:beforeAutospacing="1" w:after="100" w:afterAutospacing="1" w:line="240" w:lineRule="auto"/>
        <w:ind w:left="795"/>
        <w:rPr>
          <w:rFonts w:ascii="Arial" w:eastAsia="Times New Roman" w:hAnsi="Arial" w:cs="Arial"/>
          <w:sz w:val="20"/>
          <w:szCs w:val="20"/>
        </w:rPr>
      </w:pPr>
    </w:p>
    <w:p w:rsidR="0005265D" w:rsidRDefault="0005265D" w:rsidP="0005265D">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Partner with major downtown organizations and encourage improvements in the downtown community's ability to undertake joint activities such as promotional events, advertising, uniform store hours, special events, business recruitment, parking management, and so on. Provide advice and information on successful downtown management. Facilitate cooperative and positive relationships among downtown interests and city elected officials.</w:t>
      </w:r>
    </w:p>
    <w:p w:rsidR="0005265D" w:rsidRDefault="0005265D" w:rsidP="0005265D">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Advise downtown merchant organizations and/or chamber of commerce committees on downtown program activities and goals and assist in the coordination of joint promotional events, such as seasonal festivals or cooperative retail promotional events, in order to improve the quality and success of events to attract people downtown; work closely with local media to ensure maximum event coverage; encourage design excellence in all aspects of promotion in order to advance an image of quality for the downtown.</w:t>
      </w:r>
    </w:p>
    <w:p w:rsidR="0005265D" w:rsidRDefault="0005265D" w:rsidP="0005265D">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Help build strong and productive working relationships with appropriate public agencies at the local and state levels.</w:t>
      </w:r>
    </w:p>
    <w:p w:rsidR="0005265D" w:rsidRDefault="0005265D" w:rsidP="0005265D">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 xml:space="preserve">Monitor the program's success by overseeing Economic Restructuring committee’s development and maintenance of data systems to track and assess the progress of the downtown development program. </w:t>
      </w:r>
    </w:p>
    <w:p w:rsidR="0005265D" w:rsidRDefault="0005265D" w:rsidP="0005265D">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Represent the City/Board/Program at the local, state, and national levels to important constituencies. Speak effectively on the program's directions and findings, always mindful of the need to improve state and national economic development policies as they relate to smaller communities.</w:t>
      </w:r>
    </w:p>
    <w:p w:rsidR="0005265D" w:rsidRDefault="0005265D" w:rsidP="0005265D">
      <w:pPr>
        <w:numPr>
          <w:ilvl w:val="0"/>
          <w:numId w:val="2"/>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Other duties as required</w:t>
      </w:r>
    </w:p>
    <w:p w:rsidR="0005265D" w:rsidRDefault="0005265D" w:rsidP="0005265D">
      <w:pPr>
        <w:spacing w:after="240" w:line="240" w:lineRule="auto"/>
        <w:rPr>
          <w:rFonts w:ascii="Arial" w:eastAsia="Times New Roman" w:hAnsi="Arial" w:cs="Arial"/>
          <w:sz w:val="20"/>
          <w:szCs w:val="20"/>
        </w:rPr>
      </w:pPr>
      <w:r>
        <w:rPr>
          <w:rFonts w:ascii="Arial" w:eastAsia="Times New Roman" w:hAnsi="Arial" w:cs="Arial"/>
          <w:sz w:val="20"/>
          <w:szCs w:val="20"/>
        </w:rPr>
        <w:t>Resource Management Responsibilities:</w:t>
      </w:r>
    </w:p>
    <w:p w:rsidR="0005265D" w:rsidRDefault="0005265D" w:rsidP="0005265D">
      <w:pPr>
        <w:numPr>
          <w:ilvl w:val="0"/>
          <w:numId w:val="3"/>
        </w:numPr>
        <w:spacing w:before="100" w:beforeAutospacing="1" w:after="100" w:afterAutospacing="1" w:line="240" w:lineRule="auto"/>
        <w:ind w:left="795"/>
        <w:rPr>
          <w:rFonts w:ascii="Arial" w:eastAsia="Times New Roman" w:hAnsi="Arial" w:cs="Arial"/>
          <w:sz w:val="20"/>
          <w:szCs w:val="20"/>
        </w:rPr>
      </w:pPr>
      <w:r>
        <w:rPr>
          <w:rFonts w:ascii="Arial" w:eastAsia="Times New Roman" w:hAnsi="Arial" w:cs="Arial"/>
          <w:sz w:val="20"/>
          <w:szCs w:val="20"/>
        </w:rPr>
        <w:t>Supervise any necessary temporary or permanent employees, as well as professional consultants.</w:t>
      </w:r>
    </w:p>
    <w:p w:rsidR="0005265D" w:rsidRDefault="0005265D" w:rsidP="0005265D">
      <w:pPr>
        <w:pStyle w:val="NoSpacing"/>
        <w:rPr>
          <w:rFonts w:ascii="Arial" w:eastAsia="Times New Roman" w:hAnsi="Arial" w:cs="Arial"/>
          <w:sz w:val="20"/>
          <w:szCs w:val="20"/>
        </w:rPr>
      </w:pPr>
      <w:r>
        <w:rPr>
          <w:rFonts w:ascii="Arial" w:eastAsia="Times New Roman" w:hAnsi="Arial" w:cs="Arial"/>
          <w:sz w:val="20"/>
          <w:szCs w:val="20"/>
        </w:rPr>
        <w:t>Oversee any grant administration or special funding tools received by the Board but not managed directly by the City.</w:t>
      </w:r>
    </w:p>
    <w:p w:rsidR="0005265D" w:rsidRDefault="0005265D" w:rsidP="0005265D">
      <w:pPr>
        <w:pStyle w:val="NoSpacing"/>
        <w:rPr>
          <w:rFonts w:ascii="Arial" w:eastAsia="Times New Roman" w:hAnsi="Arial" w:cs="Arial"/>
          <w:sz w:val="20"/>
          <w:szCs w:val="20"/>
        </w:rPr>
      </w:pPr>
    </w:p>
    <w:p w:rsidR="0005265D" w:rsidRDefault="0005265D" w:rsidP="0005265D">
      <w:pPr>
        <w:pStyle w:val="NoSpacing"/>
        <w:rPr>
          <w:rFonts w:ascii="Arial" w:eastAsia="Times New Roman" w:hAnsi="Arial" w:cs="Arial"/>
          <w:sz w:val="20"/>
          <w:szCs w:val="20"/>
        </w:rPr>
      </w:pPr>
    </w:p>
    <w:p w:rsidR="0005265D" w:rsidRDefault="0005265D" w:rsidP="0005265D">
      <w:pPr>
        <w:pStyle w:val="NoSpacing"/>
        <w:rPr>
          <w:rFonts w:ascii="Arial" w:eastAsia="Times New Roman" w:hAnsi="Arial" w:cs="Arial"/>
          <w:sz w:val="20"/>
          <w:szCs w:val="20"/>
        </w:rPr>
      </w:pPr>
    </w:p>
    <w:p w:rsidR="0005265D" w:rsidRDefault="0005265D" w:rsidP="0005265D">
      <w:pPr>
        <w:pStyle w:val="NoSpacing"/>
        <w:rPr>
          <w:rFonts w:ascii="Arial" w:eastAsia="Times New Roman" w:hAnsi="Arial" w:cs="Arial"/>
          <w:sz w:val="20"/>
          <w:szCs w:val="20"/>
        </w:rPr>
      </w:pPr>
    </w:p>
    <w:p w:rsidR="0005265D" w:rsidRDefault="0005265D" w:rsidP="0005265D">
      <w:pPr>
        <w:pStyle w:val="NoSpacing"/>
      </w:pPr>
    </w:p>
    <w:p w:rsidR="00125B60" w:rsidRDefault="00125B60" w:rsidP="0005265D">
      <w:pPr>
        <w:pStyle w:val="NoSpacing"/>
      </w:pPr>
    </w:p>
    <w:sectPr w:rsidR="00125B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2FF6"/>
    <w:multiLevelType w:val="multilevel"/>
    <w:tmpl w:val="75E09E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913A5C"/>
    <w:multiLevelType w:val="multilevel"/>
    <w:tmpl w:val="3ADA4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2523ED"/>
    <w:multiLevelType w:val="multilevel"/>
    <w:tmpl w:val="04044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65D"/>
    <w:rsid w:val="0005265D"/>
    <w:rsid w:val="00125B60"/>
    <w:rsid w:val="005D390A"/>
    <w:rsid w:val="005E7E23"/>
    <w:rsid w:val="00FF6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FF1B06-0214-42DC-8ADB-BC4C1CD5E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65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265D"/>
    <w:pPr>
      <w:spacing w:after="0" w:line="240" w:lineRule="auto"/>
    </w:pPr>
  </w:style>
  <w:style w:type="character" w:styleId="Hyperlink">
    <w:name w:val="Hyperlink"/>
    <w:basedOn w:val="DefaultParagraphFont"/>
    <w:uiPriority w:val="99"/>
    <w:unhideWhenUsed/>
    <w:rsid w:val="000526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56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2BF56.E77FF0E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Farm Insurance Companies</Company>
  <LinksUpToDate>false</LinksUpToDate>
  <CharactersWithSpaces>4473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Lewis</dc:creator>
  <cp:keywords/>
  <dc:description/>
  <cp:lastModifiedBy>Schultz, Jessica N.</cp:lastModifiedBy>
  <cp:revision>2</cp:revision>
  <dcterms:created xsi:type="dcterms:W3CDTF">2018-11-30T20:49:00Z</dcterms:created>
  <dcterms:modified xsi:type="dcterms:W3CDTF">2018-11-30T20:49:00Z</dcterms:modified>
</cp:coreProperties>
</file>